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1B" w:rsidRDefault="0066011B" w:rsidP="0066011B">
      <w:pPr>
        <w:widowControl/>
        <w:spacing w:afterLines="100" w:after="312" w:line="400" w:lineRule="exact"/>
        <w:rPr>
          <w:rFonts w:ascii="仿宋_GB2312" w:eastAsia="仿宋_GB2312" w:hAnsi="华文中宋" w:cs="宋体" w:hint="eastAsia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附件1</w:t>
      </w:r>
    </w:p>
    <w:p w:rsidR="0066011B" w:rsidRDefault="0066011B" w:rsidP="0066011B">
      <w:pPr>
        <w:widowControl/>
        <w:spacing w:afterLines="100" w:after="312" w:line="400" w:lineRule="exact"/>
        <w:jc w:val="center"/>
        <w:rPr>
          <w:rFonts w:ascii="华文中宋" w:eastAsia="华文中宋" w:hAnsi="华文中宋" w:cs="宋体" w:hint="eastAsia"/>
          <w:b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中国农学会教育教学类第七批科研课题指南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、高等农林教育改革发展服务乡村振兴战略的探索与实践；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、新冠疫情防控常态化背景下农业院校</w:t>
      </w:r>
      <w:r>
        <w:rPr>
          <w:sz w:val="32"/>
          <w:szCs w:val="32"/>
        </w:rPr>
        <w:t>线上线下相结合</w:t>
      </w:r>
      <w:r>
        <w:rPr>
          <w:rFonts w:hint="eastAsia"/>
          <w:sz w:val="32"/>
          <w:szCs w:val="32"/>
        </w:rPr>
        <w:t>的教学体系构建研究；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、新时代劳动教育在高等农业教育中的地位和作用研究；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、基于需求导向和问题导向的</w:t>
      </w:r>
      <w:r>
        <w:rPr>
          <w:sz w:val="32"/>
          <w:szCs w:val="32"/>
        </w:rPr>
        <w:t>涉农学科专业设置</w:t>
      </w:r>
      <w:r>
        <w:rPr>
          <w:rFonts w:hint="eastAsia"/>
          <w:sz w:val="32"/>
          <w:szCs w:val="32"/>
        </w:rPr>
        <w:t>优化研究；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、农业院校培养学生创新意识和创新能力策略研究；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、高等农业教育在</w:t>
      </w:r>
      <w:r>
        <w:rPr>
          <w:sz w:val="32"/>
          <w:szCs w:val="32"/>
        </w:rPr>
        <w:t>推进乡村人才振兴</w:t>
      </w:r>
      <w:r>
        <w:rPr>
          <w:rFonts w:hint="eastAsia"/>
          <w:sz w:val="32"/>
          <w:szCs w:val="32"/>
        </w:rPr>
        <w:t>中的作用研究；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、农业院校学生知农爱农思想教育开展对策研究；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、基于产教深度融合的现代农业职业教育体系建设研究；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加快构建高素质农民教育培训体系</w:t>
      </w:r>
      <w:r>
        <w:rPr>
          <w:rFonts w:hint="eastAsia"/>
          <w:sz w:val="32"/>
          <w:szCs w:val="32"/>
        </w:rPr>
        <w:t>研究；</w:t>
      </w:r>
    </w:p>
    <w:p w:rsidR="0066011B" w:rsidRDefault="0066011B" w:rsidP="0066011B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、基于农业科技创新的人才培养模式改革研究。</w:t>
      </w:r>
    </w:p>
    <w:p w:rsidR="001202BF" w:rsidRPr="0066011B" w:rsidRDefault="001202BF">
      <w:bookmarkStart w:id="0" w:name="_GoBack"/>
      <w:bookmarkEnd w:id="0"/>
    </w:p>
    <w:sectPr w:rsidR="001202BF" w:rsidRPr="00660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1B"/>
    <w:rsid w:val="001202BF"/>
    <w:rsid w:val="006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984A"/>
  <w15:chartTrackingRefBased/>
  <w15:docId w15:val="{A762DD77-C61C-4BEA-88B8-6006208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杜娟</dc:creator>
  <cp:keywords/>
  <dc:description/>
  <cp:lastModifiedBy>杜娟</cp:lastModifiedBy>
  <cp:revision>1</cp:revision>
  <dcterms:created xsi:type="dcterms:W3CDTF">2020-10-20T02:36:00Z</dcterms:created>
  <dcterms:modified xsi:type="dcterms:W3CDTF">2020-10-20T02:36:00Z</dcterms:modified>
</cp:coreProperties>
</file>