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BatangChe" w:hAnsi="BatangChe" w:eastAsia="方正小标宋简体"/>
          <w:sz w:val="44"/>
          <w:szCs w:val="44"/>
        </w:rPr>
      </w:pPr>
      <w:r>
        <w:rPr>
          <w:rFonts w:hint="eastAsia" w:ascii="BatangChe" w:hAnsi="BatangChe" w:eastAsia="方正小标宋简体"/>
          <w:sz w:val="44"/>
          <w:szCs w:val="44"/>
          <w:lang w:val="en-US" w:eastAsia="zh-CN"/>
        </w:rPr>
        <w:t>杨凌</w:t>
      </w:r>
      <w:bookmarkStart w:id="0" w:name="_GoBack"/>
      <w:bookmarkEnd w:id="0"/>
      <w:r>
        <w:rPr>
          <w:rFonts w:hint="eastAsia" w:ascii="BatangChe" w:hAnsi="BatangChe" w:eastAsia="方正小标宋简体"/>
          <w:sz w:val="44"/>
          <w:szCs w:val="44"/>
        </w:rPr>
        <w:t>示范区公益性岗位兜底安置西北农林科技大学未就业毕业生岗位信息表</w:t>
      </w:r>
    </w:p>
    <w:p>
      <w:pPr>
        <w:jc w:val="center"/>
        <w:rPr>
          <w:rFonts w:ascii="楷体_GB2312" w:hAnsi="BatangChe" w:eastAsia="楷体_GB2312"/>
          <w:sz w:val="10"/>
          <w:szCs w:val="10"/>
        </w:rPr>
      </w:pPr>
    </w:p>
    <w:p>
      <w:pPr>
        <w:jc w:val="left"/>
        <w:rPr>
          <w:rFonts w:ascii="黑体" w:hAnsi="黑体" w:eastAsia="黑体"/>
          <w:sz w:val="32"/>
          <w:szCs w:val="32"/>
        </w:rPr>
      </w:pPr>
      <w:r>
        <w:rPr>
          <w:rFonts w:hint="eastAsia" w:ascii="黑体" w:hAnsi="黑体" w:eastAsia="黑体"/>
          <w:sz w:val="32"/>
          <w:szCs w:val="32"/>
        </w:rPr>
        <w:t>一、示范区工作部门、直属机构公益性岗位共44个</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893"/>
        <w:gridCol w:w="1887"/>
        <w:gridCol w:w="893"/>
        <w:gridCol w:w="215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069" w:type="pct"/>
            <w:vAlign w:val="center"/>
          </w:tcPr>
          <w:p>
            <w:pPr>
              <w:snapToGrid w:val="0"/>
              <w:spacing w:line="240" w:lineRule="auto"/>
              <w:jc w:val="center"/>
              <w:rPr>
                <w:rFonts w:ascii="BatangChe" w:hAnsi="BatangChe" w:eastAsia="仿宋_GB2312"/>
                <w:b/>
                <w:color w:val="auto"/>
                <w:sz w:val="32"/>
                <w:szCs w:val="32"/>
              </w:rPr>
            </w:pPr>
            <w:r>
              <w:rPr>
                <w:rFonts w:hint="eastAsia" w:ascii="BatangChe" w:hAnsi="BatangChe" w:eastAsia="仿宋_GB2312"/>
                <w:b/>
                <w:color w:val="auto"/>
                <w:sz w:val="32"/>
                <w:szCs w:val="32"/>
              </w:rPr>
              <w:t>单位名称</w:t>
            </w:r>
          </w:p>
        </w:tc>
        <w:tc>
          <w:tcPr>
            <w:tcW w:w="524" w:type="pct"/>
            <w:vAlign w:val="center"/>
          </w:tcPr>
          <w:p>
            <w:pPr>
              <w:snapToGrid w:val="0"/>
              <w:spacing w:line="240" w:lineRule="auto"/>
              <w:jc w:val="center"/>
              <w:rPr>
                <w:rFonts w:ascii="BatangChe" w:hAnsi="BatangChe" w:eastAsia="仿宋_GB2312"/>
                <w:b/>
                <w:color w:val="auto"/>
                <w:sz w:val="32"/>
                <w:szCs w:val="32"/>
              </w:rPr>
            </w:pPr>
            <w:r>
              <w:rPr>
                <w:rFonts w:hint="eastAsia" w:ascii="BatangChe" w:hAnsi="BatangChe" w:eastAsia="仿宋_GB2312"/>
                <w:b/>
                <w:color w:val="auto"/>
                <w:sz w:val="32"/>
                <w:szCs w:val="32"/>
              </w:rPr>
              <w:t>岗位数</w:t>
            </w:r>
          </w:p>
        </w:tc>
        <w:tc>
          <w:tcPr>
            <w:tcW w:w="1107" w:type="pct"/>
            <w:vAlign w:val="center"/>
          </w:tcPr>
          <w:p>
            <w:pPr>
              <w:snapToGrid w:val="0"/>
              <w:spacing w:line="240" w:lineRule="auto"/>
              <w:jc w:val="center"/>
              <w:rPr>
                <w:rFonts w:ascii="BatangChe" w:hAnsi="BatangChe" w:eastAsia="仿宋_GB2312"/>
                <w:b/>
                <w:color w:val="auto"/>
                <w:sz w:val="32"/>
                <w:szCs w:val="32"/>
              </w:rPr>
            </w:pPr>
            <w:r>
              <w:rPr>
                <w:rFonts w:hint="eastAsia" w:ascii="BatangChe" w:hAnsi="BatangChe" w:eastAsia="仿宋_GB2312"/>
                <w:b/>
                <w:color w:val="auto"/>
                <w:sz w:val="32"/>
                <w:szCs w:val="32"/>
              </w:rPr>
              <w:t>单位名称</w:t>
            </w:r>
          </w:p>
        </w:tc>
        <w:tc>
          <w:tcPr>
            <w:tcW w:w="524" w:type="pct"/>
            <w:vAlign w:val="center"/>
          </w:tcPr>
          <w:p>
            <w:pPr>
              <w:snapToGrid w:val="0"/>
              <w:spacing w:line="240" w:lineRule="auto"/>
              <w:jc w:val="center"/>
              <w:rPr>
                <w:rFonts w:ascii="BatangChe" w:hAnsi="BatangChe" w:eastAsia="仿宋_GB2312"/>
                <w:b/>
                <w:color w:val="auto"/>
                <w:sz w:val="32"/>
                <w:szCs w:val="32"/>
              </w:rPr>
            </w:pPr>
            <w:r>
              <w:rPr>
                <w:rFonts w:hint="eastAsia" w:ascii="BatangChe" w:hAnsi="BatangChe" w:eastAsia="仿宋_GB2312"/>
                <w:b/>
                <w:color w:val="auto"/>
                <w:sz w:val="32"/>
                <w:szCs w:val="32"/>
              </w:rPr>
              <w:t>岗位数</w:t>
            </w:r>
          </w:p>
        </w:tc>
        <w:tc>
          <w:tcPr>
            <w:tcW w:w="1264" w:type="pct"/>
            <w:vAlign w:val="center"/>
          </w:tcPr>
          <w:p>
            <w:pPr>
              <w:snapToGrid w:val="0"/>
              <w:spacing w:line="240" w:lineRule="auto"/>
              <w:jc w:val="center"/>
              <w:rPr>
                <w:rFonts w:ascii="BatangChe" w:hAnsi="BatangChe" w:eastAsia="仿宋_GB2312"/>
                <w:b/>
                <w:color w:val="auto"/>
                <w:sz w:val="32"/>
                <w:szCs w:val="32"/>
              </w:rPr>
            </w:pPr>
            <w:r>
              <w:rPr>
                <w:rFonts w:hint="eastAsia" w:ascii="BatangChe" w:hAnsi="BatangChe" w:eastAsia="仿宋_GB2312"/>
                <w:b/>
                <w:color w:val="auto"/>
                <w:sz w:val="32"/>
                <w:szCs w:val="32"/>
              </w:rPr>
              <w:t>单位名称</w:t>
            </w:r>
          </w:p>
        </w:tc>
        <w:tc>
          <w:tcPr>
            <w:tcW w:w="508" w:type="pct"/>
            <w:vAlign w:val="center"/>
          </w:tcPr>
          <w:p>
            <w:pPr>
              <w:snapToGrid w:val="0"/>
              <w:spacing w:line="240" w:lineRule="auto"/>
              <w:jc w:val="center"/>
              <w:rPr>
                <w:rFonts w:ascii="BatangChe" w:hAnsi="BatangChe" w:eastAsia="仿宋_GB2312"/>
                <w:b/>
                <w:color w:val="auto"/>
                <w:sz w:val="32"/>
                <w:szCs w:val="32"/>
              </w:rPr>
            </w:pPr>
            <w:r>
              <w:rPr>
                <w:rFonts w:hint="eastAsia" w:ascii="BatangChe" w:hAnsi="BatangChe" w:eastAsia="仿宋_GB2312"/>
                <w:b/>
                <w:color w:val="auto"/>
                <w:sz w:val="32"/>
                <w:szCs w:val="32"/>
              </w:rPr>
              <w:t>岗位数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pct"/>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宣传部</w:t>
            </w:r>
          </w:p>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（文明办）</w:t>
            </w:r>
          </w:p>
        </w:tc>
        <w:tc>
          <w:tcPr>
            <w:tcW w:w="524" w:type="pct"/>
            <w:shd w:val="clear" w:color="auto" w:fill="auto"/>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1107" w:type="pct"/>
            <w:shd w:val="clear" w:color="auto" w:fill="auto"/>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统战部</w:t>
            </w:r>
          </w:p>
        </w:tc>
        <w:tc>
          <w:tcPr>
            <w:tcW w:w="524" w:type="pct"/>
            <w:shd w:val="clear" w:color="auto" w:fill="auto"/>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1264" w:type="pct"/>
            <w:shd w:val="clear" w:color="auto" w:fill="auto"/>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政研室</w:t>
            </w:r>
          </w:p>
        </w:tc>
        <w:tc>
          <w:tcPr>
            <w:tcW w:w="508" w:type="pct"/>
            <w:shd w:val="clear" w:color="auto" w:fill="auto"/>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大数据局</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c>
          <w:tcPr>
            <w:tcW w:w="1107"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国际合作局</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126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共建融合办</w:t>
            </w:r>
          </w:p>
        </w:tc>
        <w:tc>
          <w:tcPr>
            <w:tcW w:w="508"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发改局</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c>
          <w:tcPr>
            <w:tcW w:w="1107"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教育局</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c>
          <w:tcPr>
            <w:tcW w:w="126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科技局</w:t>
            </w:r>
          </w:p>
        </w:tc>
        <w:tc>
          <w:tcPr>
            <w:tcW w:w="508"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工业商务局</w:t>
            </w:r>
          </w:p>
        </w:tc>
        <w:tc>
          <w:tcPr>
            <w:tcW w:w="524" w:type="pct"/>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1107" w:type="pct"/>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财政局</w:t>
            </w:r>
          </w:p>
        </w:tc>
        <w:tc>
          <w:tcPr>
            <w:tcW w:w="524" w:type="pct"/>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c>
          <w:tcPr>
            <w:tcW w:w="1264" w:type="pct"/>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人社局</w:t>
            </w:r>
          </w:p>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（医保局）</w:t>
            </w:r>
          </w:p>
        </w:tc>
        <w:tc>
          <w:tcPr>
            <w:tcW w:w="508" w:type="pct"/>
            <w:vAlign w:val="center"/>
          </w:tcPr>
          <w:p>
            <w:pPr>
              <w:snapToGrid w:val="0"/>
              <w:spacing w:line="24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生态环境局</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1107"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住建局</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126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农业局</w:t>
            </w:r>
          </w:p>
        </w:tc>
        <w:tc>
          <w:tcPr>
            <w:tcW w:w="508"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文旅体育局</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1107"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卫健局</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p>
        </w:tc>
        <w:tc>
          <w:tcPr>
            <w:tcW w:w="126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审计局</w:t>
            </w:r>
          </w:p>
        </w:tc>
        <w:tc>
          <w:tcPr>
            <w:tcW w:w="508"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行政审批局</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p>
        </w:tc>
        <w:tc>
          <w:tcPr>
            <w:tcW w:w="1107"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自贸办</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c>
          <w:tcPr>
            <w:tcW w:w="126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养老经办处</w:t>
            </w:r>
          </w:p>
        </w:tc>
        <w:tc>
          <w:tcPr>
            <w:tcW w:w="508"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党校</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c>
          <w:tcPr>
            <w:tcW w:w="1107"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融媒体中心</w:t>
            </w:r>
          </w:p>
        </w:tc>
        <w:tc>
          <w:tcPr>
            <w:tcW w:w="52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c>
          <w:tcPr>
            <w:tcW w:w="1264"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农业科技报社</w:t>
            </w:r>
          </w:p>
        </w:tc>
        <w:tc>
          <w:tcPr>
            <w:tcW w:w="508" w:type="pct"/>
            <w:vAlign w:val="center"/>
          </w:tcPr>
          <w:p>
            <w:pPr>
              <w:snapToGrid w:val="0"/>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pct"/>
            <w:vAlign w:val="center"/>
          </w:tcPr>
          <w:p>
            <w:pPr>
              <w:snapToGrid w:val="0"/>
              <w:spacing w:line="360" w:lineRule="auto"/>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合计</w:t>
            </w:r>
          </w:p>
        </w:tc>
        <w:tc>
          <w:tcPr>
            <w:tcW w:w="524" w:type="pct"/>
            <w:vAlign w:val="center"/>
          </w:tcPr>
          <w:p>
            <w:pPr>
              <w:snapToGrid w:val="0"/>
              <w:spacing w:line="360" w:lineRule="auto"/>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15</w:t>
            </w:r>
          </w:p>
        </w:tc>
        <w:tc>
          <w:tcPr>
            <w:tcW w:w="1107" w:type="pct"/>
            <w:vAlign w:val="center"/>
          </w:tcPr>
          <w:p>
            <w:pPr>
              <w:snapToGrid w:val="0"/>
              <w:spacing w:line="360" w:lineRule="auto"/>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合计</w:t>
            </w:r>
          </w:p>
        </w:tc>
        <w:tc>
          <w:tcPr>
            <w:tcW w:w="524" w:type="pct"/>
            <w:vAlign w:val="center"/>
          </w:tcPr>
          <w:p>
            <w:pPr>
              <w:snapToGrid w:val="0"/>
              <w:spacing w:line="360" w:lineRule="auto"/>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12</w:t>
            </w:r>
          </w:p>
        </w:tc>
        <w:tc>
          <w:tcPr>
            <w:tcW w:w="1264" w:type="pct"/>
            <w:vAlign w:val="center"/>
          </w:tcPr>
          <w:p>
            <w:pPr>
              <w:snapToGrid w:val="0"/>
              <w:spacing w:line="360" w:lineRule="auto"/>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合计</w:t>
            </w:r>
          </w:p>
        </w:tc>
        <w:tc>
          <w:tcPr>
            <w:tcW w:w="508" w:type="pct"/>
            <w:vAlign w:val="center"/>
          </w:tcPr>
          <w:p>
            <w:pPr>
              <w:snapToGrid w:val="0"/>
              <w:spacing w:line="360" w:lineRule="auto"/>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17</w:t>
            </w:r>
          </w:p>
        </w:tc>
      </w:tr>
    </w:tbl>
    <w:p>
      <w:pPr>
        <w:jc w:val="center"/>
        <w:rPr>
          <w:rFonts w:ascii="BatangChe" w:hAnsi="BatangChe" w:eastAsia="仿宋_GB2312"/>
          <w:sz w:val="15"/>
          <w:szCs w:val="15"/>
        </w:rPr>
      </w:pPr>
    </w:p>
    <w:p>
      <w:pPr>
        <w:jc w:val="left"/>
        <w:rPr>
          <w:rFonts w:ascii="黑体" w:hAnsi="黑体" w:eastAsia="黑体"/>
          <w:sz w:val="32"/>
          <w:szCs w:val="32"/>
        </w:rPr>
      </w:pPr>
      <w:r>
        <w:rPr>
          <w:rFonts w:hint="eastAsia" w:ascii="黑体" w:hAnsi="黑体" w:eastAsia="黑体"/>
          <w:sz w:val="32"/>
          <w:szCs w:val="32"/>
        </w:rPr>
        <w:t>二、示范区直属国企公益性岗位共6个</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1376"/>
        <w:gridCol w:w="2942"/>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0" w:type="dxa"/>
            <w:vAlign w:val="center"/>
          </w:tcPr>
          <w:p>
            <w:pPr>
              <w:snapToGrid w:val="0"/>
              <w:spacing w:line="360" w:lineRule="auto"/>
              <w:jc w:val="center"/>
              <w:rPr>
                <w:rFonts w:ascii="BatangChe" w:hAnsi="BatangChe" w:eastAsia="仿宋_GB2312"/>
                <w:b/>
                <w:sz w:val="32"/>
                <w:szCs w:val="32"/>
              </w:rPr>
            </w:pPr>
            <w:r>
              <w:rPr>
                <w:rFonts w:hint="eastAsia" w:ascii="BatangChe" w:hAnsi="BatangChe" w:eastAsia="仿宋_GB2312"/>
                <w:b/>
                <w:sz w:val="32"/>
                <w:szCs w:val="32"/>
              </w:rPr>
              <w:t>单位名称</w:t>
            </w:r>
          </w:p>
        </w:tc>
        <w:tc>
          <w:tcPr>
            <w:tcW w:w="1376" w:type="dxa"/>
            <w:vAlign w:val="center"/>
          </w:tcPr>
          <w:p>
            <w:pPr>
              <w:snapToGrid w:val="0"/>
              <w:spacing w:line="360" w:lineRule="auto"/>
              <w:jc w:val="center"/>
              <w:rPr>
                <w:rFonts w:ascii="BatangChe" w:hAnsi="BatangChe" w:eastAsia="仿宋_GB2312"/>
                <w:b/>
                <w:sz w:val="32"/>
                <w:szCs w:val="32"/>
              </w:rPr>
            </w:pPr>
            <w:r>
              <w:rPr>
                <w:rFonts w:hint="eastAsia" w:ascii="BatangChe" w:hAnsi="BatangChe" w:eastAsia="仿宋_GB2312"/>
                <w:b/>
                <w:sz w:val="32"/>
                <w:szCs w:val="32"/>
              </w:rPr>
              <w:t>岗位数</w:t>
            </w:r>
          </w:p>
        </w:tc>
        <w:tc>
          <w:tcPr>
            <w:tcW w:w="2942" w:type="dxa"/>
            <w:vAlign w:val="center"/>
          </w:tcPr>
          <w:p>
            <w:pPr>
              <w:snapToGrid w:val="0"/>
              <w:spacing w:line="360" w:lineRule="auto"/>
              <w:jc w:val="center"/>
              <w:rPr>
                <w:rFonts w:ascii="BatangChe" w:hAnsi="BatangChe" w:eastAsia="仿宋_GB2312"/>
                <w:b/>
                <w:sz w:val="32"/>
                <w:szCs w:val="32"/>
              </w:rPr>
            </w:pPr>
            <w:r>
              <w:rPr>
                <w:rFonts w:hint="eastAsia" w:ascii="BatangChe" w:hAnsi="BatangChe" w:eastAsia="仿宋_GB2312"/>
                <w:b/>
                <w:sz w:val="32"/>
                <w:szCs w:val="32"/>
              </w:rPr>
              <w:t>单位名称</w:t>
            </w:r>
          </w:p>
        </w:tc>
        <w:tc>
          <w:tcPr>
            <w:tcW w:w="1224" w:type="dxa"/>
            <w:vAlign w:val="center"/>
          </w:tcPr>
          <w:p>
            <w:pPr>
              <w:snapToGrid w:val="0"/>
              <w:spacing w:line="360" w:lineRule="auto"/>
              <w:jc w:val="center"/>
              <w:rPr>
                <w:rFonts w:ascii="BatangChe" w:hAnsi="BatangChe" w:eastAsia="仿宋_GB2312"/>
                <w:b/>
                <w:sz w:val="32"/>
                <w:szCs w:val="32"/>
              </w:rPr>
            </w:pPr>
            <w:r>
              <w:rPr>
                <w:rFonts w:hint="eastAsia" w:ascii="BatangChe" w:hAnsi="BatangChe" w:eastAsia="仿宋_GB2312"/>
                <w:b/>
                <w:sz w:val="32"/>
                <w:szCs w:val="32"/>
              </w:rPr>
              <w:t>岗位数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0"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陕西华秦农牧科技有限公司</w:t>
            </w:r>
          </w:p>
        </w:tc>
        <w:tc>
          <w:tcPr>
            <w:tcW w:w="1376"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942"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杨凌城乡投资建设开发有限公司</w:t>
            </w:r>
          </w:p>
        </w:tc>
        <w:tc>
          <w:tcPr>
            <w:tcW w:w="1224"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0"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陕西杨凌农科集团有限公司</w:t>
            </w:r>
          </w:p>
        </w:tc>
        <w:tc>
          <w:tcPr>
            <w:tcW w:w="1376"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942"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杨凌工业园区建设投资有限公司</w:t>
            </w:r>
          </w:p>
        </w:tc>
        <w:tc>
          <w:tcPr>
            <w:tcW w:w="1224"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0"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杨凌示范区创新创业园发展有限公司</w:t>
            </w:r>
          </w:p>
        </w:tc>
        <w:tc>
          <w:tcPr>
            <w:tcW w:w="1376"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942"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杨凌现代农业国际合作有限公司</w:t>
            </w:r>
          </w:p>
        </w:tc>
        <w:tc>
          <w:tcPr>
            <w:tcW w:w="1224"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r>
    </w:tbl>
    <w:p>
      <w:pPr>
        <w:jc w:val="both"/>
        <w:rPr>
          <w:rFonts w:ascii="BatangChe" w:hAnsi="BatangChe" w:eastAsia="仿宋_GB2312"/>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6312"/>
    <w:rsid w:val="00056332"/>
    <w:rsid w:val="000734AE"/>
    <w:rsid w:val="000B2C50"/>
    <w:rsid w:val="000B7BEC"/>
    <w:rsid w:val="00160232"/>
    <w:rsid w:val="001C58F3"/>
    <w:rsid w:val="002104CB"/>
    <w:rsid w:val="00215D7E"/>
    <w:rsid w:val="0021604A"/>
    <w:rsid w:val="00227D0D"/>
    <w:rsid w:val="002555C9"/>
    <w:rsid w:val="0027019B"/>
    <w:rsid w:val="0029714A"/>
    <w:rsid w:val="002D339F"/>
    <w:rsid w:val="0039025F"/>
    <w:rsid w:val="003F0AF5"/>
    <w:rsid w:val="00431950"/>
    <w:rsid w:val="0043382F"/>
    <w:rsid w:val="00451EF4"/>
    <w:rsid w:val="004A462B"/>
    <w:rsid w:val="005057DE"/>
    <w:rsid w:val="00516014"/>
    <w:rsid w:val="005A29B5"/>
    <w:rsid w:val="006B0801"/>
    <w:rsid w:val="006B48A1"/>
    <w:rsid w:val="00724DEB"/>
    <w:rsid w:val="00746F17"/>
    <w:rsid w:val="00754FD8"/>
    <w:rsid w:val="00791BE7"/>
    <w:rsid w:val="0080054C"/>
    <w:rsid w:val="00836312"/>
    <w:rsid w:val="00837761"/>
    <w:rsid w:val="00893536"/>
    <w:rsid w:val="008B67B4"/>
    <w:rsid w:val="00905423"/>
    <w:rsid w:val="009602AF"/>
    <w:rsid w:val="00966B3C"/>
    <w:rsid w:val="00991E33"/>
    <w:rsid w:val="009E5F9D"/>
    <w:rsid w:val="00B065CB"/>
    <w:rsid w:val="00B3671A"/>
    <w:rsid w:val="00B71067"/>
    <w:rsid w:val="00CF14E6"/>
    <w:rsid w:val="00D12FE1"/>
    <w:rsid w:val="00D30902"/>
    <w:rsid w:val="00D55DF3"/>
    <w:rsid w:val="00DA210C"/>
    <w:rsid w:val="00DC73E9"/>
    <w:rsid w:val="00E1322F"/>
    <w:rsid w:val="00E15E8B"/>
    <w:rsid w:val="00E459B3"/>
    <w:rsid w:val="00F55540"/>
    <w:rsid w:val="00F62327"/>
    <w:rsid w:val="00FF638E"/>
    <w:rsid w:val="283645B2"/>
    <w:rsid w:val="56AF6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64</Words>
  <Characters>371</Characters>
  <Lines>3</Lines>
  <Paragraphs>1</Paragraphs>
  <TotalTime>19</TotalTime>
  <ScaleCrop>false</ScaleCrop>
  <LinksUpToDate>false</LinksUpToDate>
  <CharactersWithSpaces>434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2021-06-10T10:34:00Z</dcterms:created>
  <dc:creator>LX</dc:creator>
  <cp:lastModifiedBy>刘庆麟</cp:lastModifiedBy>
  <cp:lastPrinted>2021-06-10T03:32:00Z</cp:lastPrinted>
  <dcterms:modified xsi:type="dcterms:W3CDTF">2021-06-10T11:00:01Z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E68860DB48924B608E5A022B78576F8B</vt:lpwstr>
  </property>
</Properties>
</file>